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28C05" w14:textId="086F9A38" w:rsidR="00361968" w:rsidRDefault="00361968" w:rsidP="00361968">
      <w:r>
        <w:t xml:space="preserve">Questions and Answers </w:t>
      </w:r>
    </w:p>
    <w:p w14:paraId="218663B4" w14:textId="6E002AA0" w:rsidR="00361968" w:rsidRPr="00361968" w:rsidRDefault="00361968" w:rsidP="00361968">
      <w:r>
        <w:t>1.</w:t>
      </w:r>
      <w:r w:rsidRPr="00361968">
        <w:t>Hi Limpho,</w:t>
      </w:r>
    </w:p>
    <w:p w14:paraId="3BABC2F6" w14:textId="77777777" w:rsidR="00361968" w:rsidRPr="00361968" w:rsidRDefault="00361968" w:rsidP="00361968"/>
    <w:p w14:paraId="476337A6" w14:textId="77777777" w:rsidR="00361968" w:rsidRPr="00361968" w:rsidRDefault="00361968" w:rsidP="00361968">
      <w:r w:rsidRPr="00361968">
        <w:t>Hope this email finds you well, trust your morning is great.</w:t>
      </w:r>
    </w:p>
    <w:p w14:paraId="445AC4CE" w14:textId="77777777" w:rsidR="00361968" w:rsidRPr="00361968" w:rsidRDefault="00361968" w:rsidP="00361968"/>
    <w:p w14:paraId="693CE315" w14:textId="57270DCD" w:rsidR="00361968" w:rsidRDefault="00361968" w:rsidP="00361968">
      <w:r w:rsidRPr="00361968">
        <w:t xml:space="preserve">Kindly advise when the Documents for the below Tender will be made </w:t>
      </w:r>
      <w:r w:rsidR="00632B61" w:rsidRPr="00361968">
        <w:t>available.</w:t>
      </w:r>
    </w:p>
    <w:p w14:paraId="0026B138" w14:textId="77777777" w:rsidR="00361968" w:rsidRDefault="00361968" w:rsidP="00361968"/>
    <w:p w14:paraId="29703536" w14:textId="2278397E" w:rsidR="00361968" w:rsidRPr="00361968" w:rsidRDefault="002C316E" w:rsidP="00361968">
      <w:r>
        <w:t>1</w:t>
      </w:r>
      <w:r w:rsidR="00361968">
        <w:t>.</w:t>
      </w:r>
      <w:r w:rsidR="00361968" w:rsidRPr="00361968">
        <w:t xml:space="preserve">Good day </w:t>
      </w:r>
    </w:p>
    <w:p w14:paraId="50B61D7A" w14:textId="77777777" w:rsidR="00361968" w:rsidRPr="00361968" w:rsidRDefault="00361968" w:rsidP="00361968"/>
    <w:p w14:paraId="52EB8B57" w14:textId="7595A862" w:rsidR="00361968" w:rsidRPr="00361968" w:rsidRDefault="00361968" w:rsidP="00361968">
      <w:r w:rsidRPr="00361968">
        <w:t>All documents were uploaded on both national treasury and Eskom tender bulletin.  Just went in on my side and it shows that are uploaded</w:t>
      </w:r>
    </w:p>
    <w:p w14:paraId="18349DEB" w14:textId="77777777" w:rsidR="004D5FBC" w:rsidRDefault="004D5FBC" w:rsidP="004D5FBC">
      <w:r>
        <w:t xml:space="preserve">2. </w:t>
      </w:r>
      <w:r>
        <w:rPr>
          <w:b/>
          <w:bCs/>
          <w:color w:val="1F497D"/>
        </w:rPr>
        <w:t>Clarification required for</w:t>
      </w:r>
    </w:p>
    <w:p w14:paraId="359B01DC" w14:textId="7F65A0DF" w:rsidR="004D5FBC" w:rsidRDefault="004D5FBC" w:rsidP="004D5FBC">
      <w:pPr>
        <w:rPr>
          <w:color w:val="1F497D"/>
          <w:lang w:val="en-US"/>
        </w:rPr>
      </w:pPr>
      <w:r>
        <w:rPr>
          <w:b/>
          <w:bCs/>
          <w:color w:val="1F497D"/>
          <w:lang w:val="en-US"/>
        </w:rPr>
        <w:t>Items 14 - 18</w:t>
      </w:r>
      <w:r>
        <w:rPr>
          <w:color w:val="1F497D"/>
          <w:lang w:val="en-US"/>
        </w:rPr>
        <w:t xml:space="preserve">:  The Eskom code </w:t>
      </w:r>
      <w:r>
        <w:rPr>
          <w:b/>
          <w:bCs/>
          <w:color w:val="1F497D"/>
          <w:lang w:val="en-US"/>
        </w:rPr>
        <w:t>BVX04LC</w:t>
      </w:r>
      <w:r>
        <w:rPr>
          <w:b/>
          <w:bCs/>
          <w:color w:val="1F497D"/>
          <w:highlight w:val="yellow"/>
          <w:lang w:val="en-US"/>
        </w:rPr>
        <w:t>V</w:t>
      </w:r>
      <w:r>
        <w:rPr>
          <w:b/>
          <w:bCs/>
          <w:color w:val="1F497D"/>
          <w:lang w:val="en-US"/>
        </w:rPr>
        <w:t xml:space="preserve"> </w:t>
      </w:r>
      <w:r>
        <w:rPr>
          <w:color w:val="1F497D"/>
          <w:lang w:val="en-US"/>
        </w:rPr>
        <w:t xml:space="preserve">ends with the </w:t>
      </w:r>
      <w:proofErr w:type="gramStart"/>
      <w:r>
        <w:rPr>
          <w:color w:val="1F497D"/>
          <w:lang w:val="en-US"/>
        </w:rPr>
        <w:t>letter  “</w:t>
      </w:r>
      <w:proofErr w:type="gramEnd"/>
      <w:r>
        <w:rPr>
          <w:color w:val="1F497D"/>
          <w:lang w:val="en-US"/>
        </w:rPr>
        <w:t xml:space="preserve"> V” suggesting </w:t>
      </w:r>
      <w:r>
        <w:rPr>
          <w:b/>
          <w:bCs/>
          <w:color w:val="1F497D"/>
          <w:highlight w:val="yellow"/>
          <w:lang w:val="en-US"/>
        </w:rPr>
        <w:t xml:space="preserve">Red </w:t>
      </w:r>
      <w:proofErr w:type="gramStart"/>
      <w:r>
        <w:rPr>
          <w:b/>
          <w:bCs/>
          <w:color w:val="1F497D"/>
          <w:highlight w:val="yellow"/>
          <w:lang w:val="en-US"/>
        </w:rPr>
        <w:t>Stripe(FR)</w:t>
      </w:r>
      <w:r>
        <w:rPr>
          <w:color w:val="1F497D"/>
          <w:lang w:val="en-US"/>
        </w:rPr>
        <w:t xml:space="preserve">  yet</w:t>
      </w:r>
      <w:proofErr w:type="gramEnd"/>
      <w:r>
        <w:rPr>
          <w:color w:val="1F497D"/>
          <w:lang w:val="en-US"/>
        </w:rPr>
        <w:t xml:space="preserve"> the short description speaks of “LOW HALOGEN W/BLUE STRIPE COVERIN”- Please confirm if this is </w:t>
      </w:r>
      <w:r>
        <w:rPr>
          <w:b/>
          <w:bCs/>
          <w:color w:val="1F497D"/>
          <w:highlight w:val="yellow"/>
          <w:lang w:val="en-US"/>
        </w:rPr>
        <w:t xml:space="preserve">Red </w:t>
      </w:r>
      <w:proofErr w:type="gramStart"/>
      <w:r>
        <w:rPr>
          <w:b/>
          <w:bCs/>
          <w:color w:val="1F497D"/>
          <w:highlight w:val="yellow"/>
          <w:lang w:val="en-US"/>
        </w:rPr>
        <w:t>Stripe(</w:t>
      </w:r>
      <w:proofErr w:type="gramEnd"/>
      <w:r>
        <w:rPr>
          <w:b/>
          <w:bCs/>
          <w:color w:val="1F497D"/>
          <w:highlight w:val="yellow"/>
          <w:lang w:val="en-US"/>
        </w:rPr>
        <w:t>FR)</w:t>
      </w:r>
      <w:r>
        <w:rPr>
          <w:color w:val="1F497D"/>
          <w:lang w:val="en-US"/>
        </w:rPr>
        <w:t xml:space="preserve"> or </w:t>
      </w:r>
      <w:r>
        <w:rPr>
          <w:b/>
          <w:bCs/>
          <w:color w:val="1F497D"/>
          <w:highlight w:val="yellow"/>
          <w:lang w:val="en-US"/>
        </w:rPr>
        <w:t xml:space="preserve">Blue </w:t>
      </w:r>
      <w:proofErr w:type="gramStart"/>
      <w:r>
        <w:rPr>
          <w:b/>
          <w:bCs/>
          <w:color w:val="1F497D"/>
          <w:highlight w:val="yellow"/>
          <w:lang w:val="en-US"/>
        </w:rPr>
        <w:t>Stripe(</w:t>
      </w:r>
      <w:proofErr w:type="gramEnd"/>
      <w:r>
        <w:rPr>
          <w:b/>
          <w:bCs/>
          <w:color w:val="1F497D"/>
          <w:highlight w:val="yellow"/>
          <w:lang w:val="en-US"/>
        </w:rPr>
        <w:t>LH)</w:t>
      </w:r>
      <w:r>
        <w:rPr>
          <w:color w:val="1F497D"/>
          <w:lang w:val="en-US"/>
        </w:rPr>
        <w:t xml:space="preserve"> on the Sheath.</w:t>
      </w:r>
    </w:p>
    <w:p w14:paraId="43E1565A" w14:textId="481D2819" w:rsidR="00524B57" w:rsidRDefault="00524B57" w:rsidP="00524B57">
      <w:pPr>
        <w:spacing w:before="100" w:beforeAutospacing="1" w:after="100" w:afterAutospacing="1"/>
        <w:rPr>
          <w:lang w:eastAsia="en-ZA"/>
        </w:rPr>
      </w:pPr>
      <w:r>
        <w:rPr>
          <w:color w:val="1F497D"/>
          <w:lang w:val="en-US"/>
        </w:rPr>
        <w:t xml:space="preserve">2. </w:t>
      </w:r>
      <w:r>
        <w:t xml:space="preserve">The </w:t>
      </w:r>
      <w:proofErr w:type="gramStart"/>
      <w:r>
        <w:t>“ V</w:t>
      </w:r>
      <w:proofErr w:type="gramEnd"/>
      <w:r>
        <w:t xml:space="preserve"> </w:t>
      </w:r>
      <w:proofErr w:type="gramStart"/>
      <w:r>
        <w:t>“ represents</w:t>
      </w:r>
      <w:proofErr w:type="gramEnd"/>
      <w:r>
        <w:t xml:space="preserve"> the outer sheathing </w:t>
      </w:r>
      <w:r w:rsidR="00632B61">
        <w:t>“offering</w:t>
      </w:r>
      <w:r>
        <w:rPr>
          <w:lang w:eastAsia="en-ZA"/>
        </w:rPr>
        <w:t xml:space="preserve"> mechanical protection and flame retardance”</w:t>
      </w:r>
    </w:p>
    <w:p w14:paraId="36BAA1B9" w14:textId="77777777" w:rsidR="00524B57" w:rsidRDefault="00524B57" w:rsidP="00524B57">
      <w:pPr>
        <w:spacing w:before="100" w:beforeAutospacing="1" w:after="100" w:afterAutospacing="1"/>
        <w:rPr>
          <w:lang w:eastAsia="en-ZA"/>
        </w:rPr>
      </w:pPr>
      <w:r>
        <w:rPr>
          <w:lang w:eastAsia="en-ZA"/>
        </w:rPr>
        <w:t>Flame Retardant PVC (FR PVC) and Low Halogen Emission PVC (often part of FRLSH or LSZH cables),</w:t>
      </w:r>
    </w:p>
    <w:p w14:paraId="30DB06AE" w14:textId="2C47DBD3" w:rsidR="00524B57" w:rsidRDefault="00524B57" w:rsidP="00524B57">
      <w:pPr>
        <w:spacing w:before="100" w:beforeAutospacing="1" w:after="100" w:afterAutospacing="1"/>
        <w:rPr>
          <w:lang w:eastAsia="en-ZA"/>
        </w:rPr>
      </w:pPr>
      <w:r>
        <w:rPr>
          <w:b/>
          <w:bCs/>
          <w:lang w:eastAsia="en-ZA"/>
        </w:rPr>
        <w:t>Blue strip as specified in the material description</w:t>
      </w:r>
      <w:r>
        <w:rPr>
          <w:lang w:eastAsia="en-ZA"/>
        </w:rPr>
        <w:t xml:space="preserve">. </w:t>
      </w:r>
    </w:p>
    <w:p w14:paraId="4A33C232" w14:textId="44A6A6FE" w:rsidR="00E37C12" w:rsidRDefault="00E37C12" w:rsidP="00E37C12">
      <w:pPr>
        <w:spacing w:after="0" w:line="240" w:lineRule="auto"/>
      </w:pPr>
      <w:r>
        <w:rPr>
          <w:lang w:eastAsia="en-ZA"/>
        </w:rPr>
        <w:t>3.</w:t>
      </w:r>
      <w:r w:rsidRPr="00E37C12">
        <w:t xml:space="preserve"> </w:t>
      </w:r>
      <w:r>
        <w:t>APPENDIX B: Items 34-38 Rubber Cables there is a requirement for Trailing cables rated at 1000V, however the description requires HO7 cables. Our HO7 cables are rated at 450/750V, our LV Trailing cables are rated at 640/1100V. Please clarify which is required.</w:t>
      </w:r>
    </w:p>
    <w:p w14:paraId="48614A52" w14:textId="576D02C8" w:rsidR="00E37C12" w:rsidRDefault="00E37C12" w:rsidP="00E37C12">
      <w:pPr>
        <w:spacing w:after="0" w:line="240" w:lineRule="auto"/>
      </w:pPr>
    </w:p>
    <w:p w14:paraId="0C108814" w14:textId="12AF8BE6" w:rsidR="00E37C12" w:rsidRDefault="00E37C12" w:rsidP="00E37C12">
      <w:pPr>
        <w:spacing w:after="0" w:line="240" w:lineRule="auto"/>
      </w:pPr>
      <w:r>
        <w:t>3.</w:t>
      </w:r>
      <w:r w:rsidR="005A0B6D" w:rsidRPr="005A0B6D">
        <w:rPr>
          <w:rFonts w:ascii="Arial" w:hAnsi="Arial" w:cs="Arial"/>
          <w:b/>
          <w:bCs/>
          <w:color w:val="FF0000"/>
        </w:rPr>
        <w:t xml:space="preserve"> </w:t>
      </w:r>
      <w:r w:rsidR="005A0B6D" w:rsidRPr="005A0B6D">
        <w:rPr>
          <w:b/>
          <w:bCs/>
        </w:rPr>
        <w:t>Response</w:t>
      </w:r>
      <w:r w:rsidR="005A0B6D" w:rsidRPr="005A0B6D">
        <w:t xml:space="preserve"> </w:t>
      </w:r>
      <w:proofErr w:type="gramStart"/>
      <w:r w:rsidR="005A0B6D" w:rsidRPr="005A0B6D">
        <w:t>1 .</w:t>
      </w:r>
      <w:proofErr w:type="gramEnd"/>
      <w:r w:rsidR="005A0B6D" w:rsidRPr="005A0B6D">
        <w:t xml:space="preserve"> item 34-38 appendix B, cable spec has specified HO7 RN-</w:t>
      </w:r>
      <w:proofErr w:type="gramStart"/>
      <w:r w:rsidR="005A0B6D" w:rsidRPr="005A0B6D">
        <w:t>F ,</w:t>
      </w:r>
      <w:proofErr w:type="gramEnd"/>
      <w:r w:rsidR="005A0B6D" w:rsidRPr="005A0B6D">
        <w:t xml:space="preserve"> which is rated for 450/750V, while required maximum required voltage is 1000V as, </w:t>
      </w:r>
      <w:proofErr w:type="gramStart"/>
      <w:r w:rsidR="005A0B6D" w:rsidRPr="005A0B6D">
        <w:t>The</w:t>
      </w:r>
      <w:proofErr w:type="gramEnd"/>
      <w:r w:rsidR="005A0B6D" w:rsidRPr="005A0B6D">
        <w:t xml:space="preserve"> code should have been HO7 BN-F to accommodate 1KV voltage. The 640/1100 V cable is acceptable on the bases of required maximum required voltages.</w:t>
      </w:r>
    </w:p>
    <w:p w14:paraId="3EADCCC2" w14:textId="77777777" w:rsidR="00E37C12" w:rsidRDefault="00E37C12" w:rsidP="00E37C12"/>
    <w:p w14:paraId="2C950B17" w14:textId="7E59B644" w:rsidR="00E37C12" w:rsidRDefault="00E37C12" w:rsidP="00E37C12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Segoe UI" w:hAnsi="Segoe UI" w:cs="Segoe UI"/>
          <w:sz w:val="21"/>
          <w:szCs w:val="21"/>
          <w:lang w:eastAsia="en-ZA"/>
        </w:rPr>
      </w:pPr>
      <w:r w:rsidRPr="00E37C12">
        <w:rPr>
          <w:rFonts w:ascii="Segoe UI" w:hAnsi="Segoe UI" w:cs="Segoe UI"/>
          <w:sz w:val="21"/>
          <w:szCs w:val="21"/>
          <w:lang w:eastAsia="en-ZA"/>
        </w:rPr>
        <w:t xml:space="preserve">APPENDIX B: Items 19 &amp; 30 requires armoured cables however clause 3.4.3.4 requires </w:t>
      </w:r>
      <w:proofErr w:type="spellStart"/>
      <w:r w:rsidRPr="00E37C12">
        <w:rPr>
          <w:rFonts w:ascii="Segoe UI" w:hAnsi="Segoe UI" w:cs="Segoe UI"/>
          <w:sz w:val="21"/>
          <w:szCs w:val="21"/>
          <w:lang w:eastAsia="en-ZA"/>
        </w:rPr>
        <w:t>unarmored</w:t>
      </w:r>
      <w:proofErr w:type="spellEnd"/>
      <w:r w:rsidRPr="00E37C12">
        <w:rPr>
          <w:rFonts w:ascii="Segoe UI" w:hAnsi="Segoe UI" w:cs="Segoe UI"/>
          <w:sz w:val="21"/>
          <w:szCs w:val="21"/>
          <w:lang w:eastAsia="en-ZA"/>
        </w:rPr>
        <w:t xml:space="preserve"> cables. Please clarify which is required.</w:t>
      </w:r>
    </w:p>
    <w:p w14:paraId="3D8E301A" w14:textId="0B405754" w:rsidR="005A0B6D" w:rsidRPr="005A0B6D" w:rsidRDefault="00E37C12" w:rsidP="005A0B6D">
      <w:pPr>
        <w:spacing w:before="100" w:beforeAutospacing="1" w:after="100" w:afterAutospacing="1" w:line="240" w:lineRule="auto"/>
        <w:rPr>
          <w:rFonts w:ascii="Segoe UI" w:hAnsi="Segoe UI" w:cs="Segoe UI"/>
          <w:sz w:val="21"/>
          <w:szCs w:val="21"/>
          <w:lang w:eastAsia="en-ZA"/>
        </w:rPr>
      </w:pPr>
      <w:r>
        <w:rPr>
          <w:rFonts w:ascii="Segoe UI" w:hAnsi="Segoe UI" w:cs="Segoe UI"/>
          <w:sz w:val="21"/>
          <w:szCs w:val="21"/>
          <w:lang w:eastAsia="en-ZA"/>
        </w:rPr>
        <w:t>4.</w:t>
      </w:r>
      <w:r w:rsidR="005A0B6D" w:rsidRPr="005A0B6D">
        <w:rPr>
          <w:rFonts w:ascii="Arial" w:hAnsi="Arial" w:cs="Arial"/>
          <w:b/>
          <w:bCs/>
          <w:color w:val="FF0000"/>
          <w:kern w:val="0"/>
        </w:rPr>
        <w:t xml:space="preserve"> </w:t>
      </w:r>
      <w:r w:rsidR="005A0B6D" w:rsidRPr="005A0B6D">
        <w:rPr>
          <w:rFonts w:ascii="Segoe UI" w:hAnsi="Segoe UI" w:cs="Segoe UI"/>
          <w:b/>
          <w:bCs/>
          <w:sz w:val="21"/>
          <w:szCs w:val="21"/>
          <w:lang w:eastAsia="en-ZA"/>
        </w:rPr>
        <w:t>Response 2</w:t>
      </w:r>
      <w:r w:rsidR="005A0B6D" w:rsidRPr="005A0B6D">
        <w:rPr>
          <w:rFonts w:ascii="Segoe UI" w:hAnsi="Segoe UI" w:cs="Segoe UI"/>
          <w:sz w:val="21"/>
          <w:szCs w:val="21"/>
          <w:lang w:eastAsia="en-ZA"/>
        </w:rPr>
        <w:t xml:space="preserve">.  The cables items 19 &amp; 30 are considered under medium voltage </w:t>
      </w:r>
      <w:proofErr w:type="gramStart"/>
      <w:r w:rsidR="005A0B6D" w:rsidRPr="005A0B6D">
        <w:rPr>
          <w:rFonts w:ascii="Segoe UI" w:hAnsi="Segoe UI" w:cs="Segoe UI"/>
          <w:sz w:val="21"/>
          <w:szCs w:val="21"/>
          <w:lang w:eastAsia="en-ZA"/>
        </w:rPr>
        <w:t>cables ,</w:t>
      </w:r>
      <w:proofErr w:type="gramEnd"/>
      <w:r w:rsidR="005A0B6D" w:rsidRPr="005A0B6D">
        <w:rPr>
          <w:rFonts w:ascii="Segoe UI" w:hAnsi="Segoe UI" w:cs="Segoe UI"/>
          <w:sz w:val="21"/>
          <w:szCs w:val="21"/>
          <w:lang w:eastAsia="en-ZA"/>
        </w:rPr>
        <w:t xml:space="preserve"> based on Generation Requirements for Control and Power Cables for Power Stations </w:t>
      </w:r>
      <w:proofErr w:type="gramStart"/>
      <w:r w:rsidR="005A0B6D" w:rsidRPr="005A0B6D">
        <w:rPr>
          <w:rFonts w:ascii="Segoe UI" w:hAnsi="Segoe UI" w:cs="Segoe UI"/>
          <w:sz w:val="21"/>
          <w:szCs w:val="21"/>
          <w:lang w:eastAsia="en-ZA"/>
        </w:rPr>
        <w:t>Standard :</w:t>
      </w:r>
      <w:proofErr w:type="gramEnd"/>
      <w:r w:rsidR="005A0B6D" w:rsidRPr="005A0B6D">
        <w:rPr>
          <w:rFonts w:ascii="Segoe UI" w:hAnsi="Segoe UI" w:cs="Segoe UI"/>
          <w:sz w:val="21"/>
          <w:szCs w:val="21"/>
          <w:lang w:eastAsia="en-ZA"/>
        </w:rPr>
        <w:t xml:space="preserve"> 240-56227443 </w:t>
      </w:r>
    </w:p>
    <w:p w14:paraId="12D82087" w14:textId="77777777" w:rsidR="005A0B6D" w:rsidRPr="005A0B6D" w:rsidRDefault="005A0B6D" w:rsidP="005A0B6D">
      <w:pPr>
        <w:spacing w:before="100" w:beforeAutospacing="1" w:after="100" w:afterAutospacing="1" w:line="240" w:lineRule="auto"/>
        <w:rPr>
          <w:rFonts w:ascii="Segoe UI" w:hAnsi="Segoe UI" w:cs="Segoe UI"/>
          <w:sz w:val="21"/>
          <w:szCs w:val="21"/>
          <w:lang w:eastAsia="en-ZA"/>
        </w:rPr>
      </w:pPr>
      <w:r w:rsidRPr="005A0B6D">
        <w:rPr>
          <w:rFonts w:ascii="Segoe UI" w:hAnsi="Segoe UI" w:cs="Segoe UI"/>
          <w:sz w:val="21"/>
          <w:szCs w:val="21"/>
          <w:lang w:eastAsia="en-ZA"/>
        </w:rPr>
        <w:t>3.3.2.1 General requirements for MV cables, Subsection 3.3.2.4 Armour</w:t>
      </w:r>
    </w:p>
    <w:p w14:paraId="08648EAC" w14:textId="77777777" w:rsidR="005A0B6D" w:rsidRPr="005A0B6D" w:rsidRDefault="005A0B6D" w:rsidP="005A0B6D">
      <w:pPr>
        <w:spacing w:before="100" w:beforeAutospacing="1" w:after="100" w:afterAutospacing="1" w:line="240" w:lineRule="auto"/>
        <w:rPr>
          <w:rFonts w:ascii="Segoe UI" w:hAnsi="Segoe UI" w:cs="Segoe UI"/>
          <w:b/>
          <w:bCs/>
          <w:sz w:val="21"/>
          <w:szCs w:val="21"/>
          <w:lang w:eastAsia="en-ZA"/>
        </w:rPr>
      </w:pPr>
      <w:r w:rsidRPr="005A0B6D">
        <w:rPr>
          <w:rFonts w:ascii="Segoe UI" w:hAnsi="Segoe UI" w:cs="Segoe UI"/>
          <w:b/>
          <w:bCs/>
          <w:sz w:val="21"/>
          <w:szCs w:val="21"/>
          <w:lang w:eastAsia="en-ZA"/>
        </w:rPr>
        <w:lastRenderedPageBreak/>
        <w:t>a) Single-core cables shall be unarmoured.</w:t>
      </w:r>
    </w:p>
    <w:p w14:paraId="14C215BC" w14:textId="77777777" w:rsidR="005A0B6D" w:rsidRPr="005A0B6D" w:rsidRDefault="005A0B6D" w:rsidP="005A0B6D">
      <w:pPr>
        <w:spacing w:before="100" w:beforeAutospacing="1" w:after="100" w:afterAutospacing="1" w:line="240" w:lineRule="auto"/>
        <w:rPr>
          <w:rFonts w:ascii="Segoe UI" w:hAnsi="Segoe UI" w:cs="Segoe UI"/>
          <w:sz w:val="21"/>
          <w:szCs w:val="21"/>
          <w:lang w:eastAsia="en-ZA"/>
        </w:rPr>
      </w:pPr>
      <w:r w:rsidRPr="005A0B6D">
        <w:rPr>
          <w:rFonts w:ascii="Segoe UI" w:hAnsi="Segoe UI" w:cs="Segoe UI"/>
          <w:sz w:val="21"/>
          <w:szCs w:val="21"/>
          <w:lang w:eastAsia="en-ZA"/>
        </w:rPr>
        <w:t xml:space="preserve">3.3.3 Low voltage power cables </w:t>
      </w:r>
    </w:p>
    <w:p w14:paraId="74C87814" w14:textId="77777777" w:rsidR="005A0B6D" w:rsidRPr="005A0B6D" w:rsidRDefault="005A0B6D" w:rsidP="005A0B6D">
      <w:pPr>
        <w:spacing w:before="100" w:beforeAutospacing="1" w:after="100" w:afterAutospacing="1" w:line="240" w:lineRule="auto"/>
        <w:rPr>
          <w:rFonts w:ascii="Segoe UI" w:hAnsi="Segoe UI" w:cs="Segoe UI"/>
          <w:sz w:val="21"/>
          <w:szCs w:val="21"/>
          <w:lang w:eastAsia="en-ZA"/>
        </w:rPr>
      </w:pPr>
      <w:r w:rsidRPr="005A0B6D">
        <w:rPr>
          <w:rFonts w:ascii="Segoe UI" w:hAnsi="Segoe UI" w:cs="Segoe UI"/>
          <w:sz w:val="21"/>
          <w:szCs w:val="21"/>
          <w:lang w:eastAsia="en-ZA"/>
        </w:rPr>
        <w:t>3.3.3.1 General requirements for Low Voltage cables, Subsection 3.3.3.7 Armouring</w:t>
      </w:r>
    </w:p>
    <w:p w14:paraId="49B38C9A" w14:textId="77777777" w:rsidR="005A0B6D" w:rsidRPr="005A0B6D" w:rsidRDefault="005A0B6D" w:rsidP="005A0B6D">
      <w:pPr>
        <w:spacing w:before="100" w:beforeAutospacing="1" w:after="100" w:afterAutospacing="1" w:line="240" w:lineRule="auto"/>
        <w:rPr>
          <w:rFonts w:ascii="Segoe UI" w:hAnsi="Segoe UI" w:cs="Segoe UI"/>
          <w:sz w:val="21"/>
          <w:szCs w:val="21"/>
          <w:lang w:eastAsia="en-ZA"/>
        </w:rPr>
      </w:pPr>
      <w:r w:rsidRPr="005A0B6D">
        <w:rPr>
          <w:rFonts w:ascii="Segoe UI" w:hAnsi="Segoe UI" w:cs="Segoe UI"/>
          <w:sz w:val="21"/>
          <w:szCs w:val="21"/>
          <w:lang w:eastAsia="en-ZA"/>
        </w:rPr>
        <w:t xml:space="preserve">a) Single-core cables shall have aluminium wire armour, unless otherwise specified. </w:t>
      </w:r>
    </w:p>
    <w:p w14:paraId="2F4AFC75" w14:textId="6AC3D218" w:rsidR="00E37C12" w:rsidRDefault="00E37C12" w:rsidP="00E37C12">
      <w:pPr>
        <w:spacing w:before="100" w:beforeAutospacing="1" w:after="100" w:afterAutospacing="1" w:line="240" w:lineRule="auto"/>
        <w:rPr>
          <w:rFonts w:ascii="Segoe UI" w:hAnsi="Segoe UI" w:cs="Segoe UI"/>
          <w:sz w:val="21"/>
          <w:szCs w:val="21"/>
          <w:lang w:eastAsia="en-ZA"/>
        </w:rPr>
      </w:pPr>
    </w:p>
    <w:p w14:paraId="755FC865" w14:textId="03F5FA79" w:rsidR="00E37C12" w:rsidRPr="00E37C12" w:rsidRDefault="00E37C12" w:rsidP="00E37C12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Segoe UI" w:hAnsi="Segoe UI" w:cs="Segoe UI"/>
          <w:sz w:val="21"/>
          <w:szCs w:val="21"/>
          <w:lang w:eastAsia="en-ZA"/>
        </w:rPr>
      </w:pPr>
      <w:r>
        <w:t xml:space="preserve">My question was for </w:t>
      </w:r>
      <w:proofErr w:type="spellStart"/>
      <w:r>
        <w:t>sme</w:t>
      </w:r>
      <w:proofErr w:type="spellEnd"/>
      <w:r>
        <w:t xml:space="preserve"> who rely on financial backup from credit providers, can we submit a letter of intent (financial guarantor letter) </w:t>
      </w:r>
      <w:r w:rsidR="00632B61">
        <w:t>alongside</w:t>
      </w:r>
      <w:r>
        <w:t xml:space="preserve"> the financial statement</w:t>
      </w:r>
    </w:p>
    <w:p w14:paraId="6B0A4F35" w14:textId="77777777" w:rsidR="00224B40" w:rsidRPr="00224B40" w:rsidRDefault="00E37C12" w:rsidP="00224B40">
      <w:pPr>
        <w:spacing w:before="100" w:beforeAutospacing="1" w:after="100" w:afterAutospacing="1" w:line="240" w:lineRule="auto"/>
        <w:rPr>
          <w:rFonts w:ascii="Segoe UI" w:hAnsi="Segoe UI" w:cs="Segoe UI"/>
          <w:sz w:val="21"/>
          <w:szCs w:val="21"/>
          <w:lang w:eastAsia="en-ZA"/>
        </w:rPr>
      </w:pPr>
      <w:r>
        <w:rPr>
          <w:rFonts w:ascii="Segoe UI" w:hAnsi="Segoe UI" w:cs="Segoe UI"/>
          <w:sz w:val="21"/>
          <w:szCs w:val="21"/>
          <w:lang w:eastAsia="en-ZA"/>
        </w:rPr>
        <w:t>5.</w:t>
      </w:r>
      <w:r w:rsidR="00224B40">
        <w:rPr>
          <w:rFonts w:ascii="Segoe UI" w:hAnsi="Segoe UI" w:cs="Segoe UI"/>
          <w:sz w:val="21"/>
          <w:szCs w:val="21"/>
          <w:lang w:eastAsia="en-ZA"/>
        </w:rPr>
        <w:t xml:space="preserve"> </w:t>
      </w:r>
      <w:r w:rsidR="00224B40" w:rsidRPr="00224B40">
        <w:rPr>
          <w:rFonts w:ascii="Segoe UI" w:hAnsi="Segoe UI" w:cs="Segoe UI"/>
          <w:sz w:val="21"/>
          <w:szCs w:val="21"/>
          <w:lang w:eastAsia="en-ZA"/>
        </w:rPr>
        <w:t>Yes, they can do that.</w:t>
      </w:r>
    </w:p>
    <w:p w14:paraId="36879560" w14:textId="058D8B82" w:rsidR="00E37C12" w:rsidRDefault="00E37C12" w:rsidP="00E37C12">
      <w:pPr>
        <w:spacing w:before="100" w:beforeAutospacing="1" w:after="100" w:afterAutospacing="1" w:line="240" w:lineRule="auto"/>
        <w:rPr>
          <w:rFonts w:ascii="Segoe UI" w:hAnsi="Segoe UI" w:cs="Segoe UI"/>
          <w:sz w:val="21"/>
          <w:szCs w:val="21"/>
          <w:lang w:eastAsia="en-ZA"/>
        </w:rPr>
      </w:pPr>
    </w:p>
    <w:p w14:paraId="747EAED8" w14:textId="0B774362" w:rsidR="00E37C12" w:rsidRDefault="00E37C12" w:rsidP="00E37C12">
      <w:pPr>
        <w:spacing w:before="100" w:beforeAutospacing="1" w:after="100" w:afterAutospacing="1" w:line="240" w:lineRule="auto"/>
      </w:pPr>
      <w:r>
        <w:rPr>
          <w:rFonts w:ascii="Segoe UI" w:hAnsi="Segoe UI" w:cs="Segoe UI"/>
          <w:sz w:val="21"/>
          <w:szCs w:val="21"/>
          <w:lang w:eastAsia="en-ZA"/>
        </w:rPr>
        <w:t xml:space="preserve">6. </w:t>
      </w:r>
      <w:proofErr w:type="spellStart"/>
      <w:r>
        <w:t>hould</w:t>
      </w:r>
      <w:proofErr w:type="spellEnd"/>
      <w:r>
        <w:t xml:space="preserve"> we price each product separately, or calculate pricing on the total order value?</w:t>
      </w:r>
    </w:p>
    <w:p w14:paraId="63E83401" w14:textId="77777777" w:rsidR="00224B40" w:rsidRPr="00224B40" w:rsidRDefault="00224B40" w:rsidP="00224B40">
      <w:pPr>
        <w:spacing w:before="100" w:beforeAutospacing="1" w:after="100" w:afterAutospacing="1" w:line="240" w:lineRule="auto"/>
      </w:pPr>
      <w:r>
        <w:t xml:space="preserve">6. </w:t>
      </w:r>
      <w:r w:rsidRPr="00224B40">
        <w:t>They must calculate as per below:</w:t>
      </w:r>
    </w:p>
    <w:p w14:paraId="5E1FFB5B" w14:textId="77777777" w:rsidR="00224B40" w:rsidRPr="00224B40" w:rsidRDefault="00224B40" w:rsidP="00224B40">
      <w:pPr>
        <w:spacing w:before="100" w:beforeAutospacing="1" w:after="100" w:afterAutospacing="1" w:line="240" w:lineRule="auto"/>
      </w:pPr>
    </w:p>
    <w:p w14:paraId="0BFAA89B" w14:textId="77777777" w:rsidR="00224B40" w:rsidRPr="00224B40" w:rsidRDefault="00224B40" w:rsidP="00224B40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224B40">
        <w:t>Quantity of the item multiple by the rate = total amount.</w:t>
      </w:r>
    </w:p>
    <w:p w14:paraId="2A22EDEB" w14:textId="77777777" w:rsidR="00224B40" w:rsidRPr="00224B40" w:rsidRDefault="00224B40" w:rsidP="00224B40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224B40">
        <w:t>Do the same process to all items until the last item.</w:t>
      </w:r>
    </w:p>
    <w:p w14:paraId="190E1F46" w14:textId="77777777" w:rsidR="00224B40" w:rsidRPr="00224B40" w:rsidRDefault="00224B40" w:rsidP="00224B40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224B40">
        <w:t xml:space="preserve">After they are done, they must add all item TOTAL AMOUNT to get to </w:t>
      </w:r>
      <w:proofErr w:type="spellStart"/>
      <w:r w:rsidRPr="00224B40">
        <w:t>thier</w:t>
      </w:r>
      <w:proofErr w:type="spellEnd"/>
      <w:r w:rsidRPr="00224B40">
        <w:t xml:space="preserve"> tender amount.</w:t>
      </w:r>
    </w:p>
    <w:p w14:paraId="4DD27E2C" w14:textId="77777777" w:rsidR="00224B40" w:rsidRPr="00224B40" w:rsidRDefault="00224B40" w:rsidP="00224B40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224B40">
        <w:t>They must also propose their CPA table should they are not happy with Eskom’s CPA table</w:t>
      </w:r>
    </w:p>
    <w:p w14:paraId="1F3F2B3D" w14:textId="77777777" w:rsidR="00224B40" w:rsidRDefault="00224B40" w:rsidP="00224B40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224B40">
        <w:t>If they did not propose CPA table, their prices will be fix for the duration of the contract.</w:t>
      </w:r>
    </w:p>
    <w:p w14:paraId="2534E7B2" w14:textId="61DBE935" w:rsidR="002035EE" w:rsidRPr="00224B40" w:rsidRDefault="002035EE" w:rsidP="002035EE">
      <w:pPr>
        <w:spacing w:before="100" w:beforeAutospacing="1" w:after="100" w:afterAutospacing="1" w:line="240" w:lineRule="auto"/>
      </w:pPr>
      <w:r>
        <w:t>7.</w:t>
      </w:r>
      <w:r w:rsidRPr="002035EE">
        <w:rPr>
          <w:rFonts w:ascii="Calibri" w:hAnsi="Calibri" w:cs="Calibri"/>
        </w:rPr>
        <w:t xml:space="preserve"> </w:t>
      </w:r>
      <w:r w:rsidRPr="002035EE">
        <w:t>Can I please have the Technical Schedule A and B for the above-mentioned tender.</w:t>
      </w:r>
    </w:p>
    <w:p w14:paraId="57AC5BB1" w14:textId="4AC96DC2" w:rsidR="005A0B6D" w:rsidRPr="005A0B6D" w:rsidRDefault="002035EE" w:rsidP="005A0B6D">
      <w:pPr>
        <w:spacing w:before="100" w:beforeAutospacing="1" w:after="100" w:afterAutospacing="1"/>
        <w:rPr>
          <w:rFonts w:ascii="Segoe UI" w:hAnsi="Segoe UI" w:cs="Segoe UI"/>
          <w:sz w:val="21"/>
          <w:szCs w:val="21"/>
          <w:lang w:eastAsia="en-ZA"/>
        </w:rPr>
      </w:pPr>
      <w:r>
        <w:rPr>
          <w:rFonts w:ascii="Segoe UI" w:hAnsi="Segoe UI" w:cs="Segoe UI"/>
          <w:sz w:val="21"/>
          <w:szCs w:val="21"/>
          <w:lang w:eastAsia="en-ZA"/>
        </w:rPr>
        <w:t>7.</w:t>
      </w:r>
      <w:r w:rsidR="005A0B6D" w:rsidRPr="005A0B6D">
        <w:rPr>
          <w:rFonts w:ascii="Arial" w:eastAsia="Times New Roman" w:hAnsi="Arial" w:cs="Arial"/>
          <w:b/>
          <w:bCs/>
          <w:color w:val="FF0000"/>
          <w:kern w:val="0"/>
          <w14:ligatures w14:val="none"/>
        </w:rPr>
        <w:t xml:space="preserve"> </w:t>
      </w:r>
      <w:r w:rsidR="005A0B6D" w:rsidRPr="005A0B6D">
        <w:rPr>
          <w:rFonts w:ascii="Segoe UI" w:hAnsi="Segoe UI" w:cs="Segoe UI"/>
          <w:b/>
          <w:bCs/>
          <w:sz w:val="21"/>
          <w:szCs w:val="21"/>
          <w:lang w:eastAsia="en-ZA"/>
        </w:rPr>
        <w:t>Response 3.</w:t>
      </w:r>
      <w:r w:rsidR="005A0B6D" w:rsidRPr="005A0B6D">
        <w:rPr>
          <w:rFonts w:ascii="Segoe UI" w:hAnsi="Segoe UI" w:cs="Segoe UI"/>
          <w:sz w:val="21"/>
          <w:szCs w:val="21"/>
          <w:lang w:eastAsia="en-ZA"/>
        </w:rPr>
        <w:t xml:space="preserve"> There is no schedule A &amp; B required on the tender. Appendix B is what is used for GVL PS power cables specification</w:t>
      </w:r>
    </w:p>
    <w:p w14:paraId="5BC8FAD4" w14:textId="0A466CD2" w:rsidR="00E37C12" w:rsidRDefault="00E37C12" w:rsidP="00524B57">
      <w:pPr>
        <w:spacing w:before="100" w:beforeAutospacing="1" w:after="100" w:afterAutospacing="1"/>
        <w:rPr>
          <w:lang w:eastAsia="en-ZA"/>
        </w:rPr>
      </w:pPr>
    </w:p>
    <w:p w14:paraId="78D98E22" w14:textId="5D9C1E32" w:rsidR="00524B57" w:rsidRPr="00524B57" w:rsidRDefault="00524B57" w:rsidP="004D5FBC">
      <w:pPr>
        <w:rPr>
          <w:color w:val="1F497D"/>
        </w:rPr>
      </w:pPr>
    </w:p>
    <w:p w14:paraId="0213F069" w14:textId="77777777" w:rsidR="004D5FBC" w:rsidRDefault="004D5FBC" w:rsidP="004D5FBC"/>
    <w:p w14:paraId="1A3D79A4" w14:textId="16A32553" w:rsidR="005A335C" w:rsidRDefault="005A335C"/>
    <w:sectPr w:rsidR="005A33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012E6"/>
    <w:multiLevelType w:val="hybridMultilevel"/>
    <w:tmpl w:val="2EE672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B3351"/>
    <w:multiLevelType w:val="hybridMultilevel"/>
    <w:tmpl w:val="ECB6C808"/>
    <w:lvl w:ilvl="0" w:tplc="1C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92899"/>
    <w:multiLevelType w:val="hybridMultilevel"/>
    <w:tmpl w:val="8AEE58F6"/>
    <w:lvl w:ilvl="0" w:tplc="442A7F06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7685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5025854">
    <w:abstractNumId w:val="1"/>
  </w:num>
  <w:num w:numId="3" w16cid:durableId="2140299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968"/>
    <w:rsid w:val="00194E90"/>
    <w:rsid w:val="002035EE"/>
    <w:rsid w:val="00224B40"/>
    <w:rsid w:val="002C316E"/>
    <w:rsid w:val="00361968"/>
    <w:rsid w:val="004D5FBC"/>
    <w:rsid w:val="00524B57"/>
    <w:rsid w:val="005A0B6D"/>
    <w:rsid w:val="005A335C"/>
    <w:rsid w:val="00623A37"/>
    <w:rsid w:val="00632B61"/>
    <w:rsid w:val="006F661E"/>
    <w:rsid w:val="00777461"/>
    <w:rsid w:val="00A22DBF"/>
    <w:rsid w:val="00B42AE0"/>
    <w:rsid w:val="00C42C3F"/>
    <w:rsid w:val="00E3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3EA5C"/>
  <w15:chartTrackingRefBased/>
  <w15:docId w15:val="{3AC9D06C-FB93-403B-AD89-092E01264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19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19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19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19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19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19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19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19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19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19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19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19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196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196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19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19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19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19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19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19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19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19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19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19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19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19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19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196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19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8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519</Words>
  <Characters>2470</Characters>
  <Application>Microsoft Office Word</Application>
  <DocSecurity>0</DocSecurity>
  <Lines>65</Lines>
  <Paragraphs>39</Paragraphs>
  <ScaleCrop>false</ScaleCrop>
  <Company>Eskom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Limpho Mahlakoane</dc:creator>
  <cp:keywords/>
  <dc:description/>
  <cp:lastModifiedBy>Limpho Mahlakoane</cp:lastModifiedBy>
  <cp:revision>9</cp:revision>
  <dcterms:created xsi:type="dcterms:W3CDTF">2025-09-10T11:52:00Z</dcterms:created>
  <dcterms:modified xsi:type="dcterms:W3CDTF">2025-10-02T06:02:00Z</dcterms:modified>
</cp:coreProperties>
</file>